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
    <w:p/>
    <w:p/>
    <w:p>
      <w:pPr>
        <w:jc w:val="center"/>
      </w:pPr>
      <w:r>
        <w:rPr>
          <w:rStyle w:val="oneUserDefinedStyle"/>
        </w:rPr>
        <w:t xml:space="preserve">Vacaciones imperdibles en Montevideo</w:t>
      </w:r>
    </w:p>
    <w:p>
      <w:pPr>
        <w:jc w:val="center"/>
      </w:pPr>
      <w:r>
        <w:rPr>
          <w:rStyle w:val="oneUserDefinedStyle2"/>
        </w:rPr>
        <w:t xml:space="preserve">4 días / 3 noches</w:t>
      </w:r>
    </w:p>
    <w:p/>
    <w:p>
      <w:pPr>
        <w:jc w:val="center"/>
      </w:pPr>
      <w:r>
        <w:rPr>
          <w:rFonts w:ascii="Tahoma" w:hAnsi="Tahoma" w:eastAsia="Tahoma" w:cs="Tahoma"/>
          <w:color w:val="CA1313"/>
          <w:sz w:val="24"/>
          <w:szCs w:val="24"/>
          <w:b w:val="1"/>
          <w:bCs w:val="1"/>
        </w:rPr>
        <w:t xml:space="preserve">Desde: USD 230 Por persona en base a habitación doble</w:t>
      </w:r>
    </w:p>
    <w:p/>
    <w:p/>
    <w:p/>
    <w:p/>
    <w:p>
      <w:pPr>
        <w:jc w:val="center"/>
      </w:pPr>
      <w:r>
        <w:rPr/>
        <w:t xml:space="preserve">Exquisitas playas, mucha entretención, hermosos lugares turísticos y buena comida hacen de Montevideo una gran alternativa para disfrutar unas vacaciones de relajo.</w:t>
      </w:r>
    </w:p>
    <w:p/>
    <w:p>
      <w:pPr/>
      <w:r>
        <w:pict>
          <v:shape type="#_x0000_t75" stroked="f" style="width:450pt; height:250pt; margin-left:0pt; margin-top:20pt; mso-position-horizontal:left; mso-position-vertical:top; mso-position-horizontal-relative:char; mso-position-vertical-relative:line;">
            <w10:wrap type="square"/>
            <v:imagedata r:id="rId7" o:title=""/>
          </v:shape>
        </w:pict>
      </w:r>
    </w:p>
    <w:p/>
    <w:p>
      <w:r>
        <w:br w:type="page"/>
      </w:r>
    </w:p>
    <w:p/>
    <w:p>
      <w:pPr/>
      <w:r>
        <w:rPr>
          <w:rStyle w:val="oneUserDefinedStyle2"/>
        </w:rPr>
        <w:t xml:space="preserve">Día: 1 - 4 | Destino: Montevideo</w:t>
      </w:r>
    </w:p>
    <w:p>
      <w:hyperlink r:id="rId8" w:history="1">
        <w:r>
          <w:rPr>
            <w:rStyle w:val="oneUserDefinedStyle4"/>
          </w:rPr>
          <w:t xml:space="preserve">Ver más</w:t>
        </w:r>
      </w:hyperlink>
    </w:p>
    <w:p/>
    <w:p>
      <w:pPr/>
      <w:r>
        <w:rPr/>
        <w:t xml:space="preserve">Desconéctate y disfruta unas vacaciones inolvidables en Montevideo con este programa de cuatro días, donde podrás conocer los lugares imperdibles de la ciudad y descansar en sus playas.</w:t>
      </w:r>
    </w:p>
    <w:p/>
    <w:p>
      <w:pPr/>
      <w:r>
        <w:rPr>
          <w:rStyle w:val="oneUserDefinedStyle3"/>
        </w:rPr>
        <w:t xml:space="preserve">Hoteles sugeridos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9" o:title=""/>
                </v:shape>
              </w:pict>
            </w:r>
          </w:p>
        </w:tc>
        <w:tc>
          <w:tcPr/>
          <w:p>
            <w:pPr/>
            <w:r>
              <w:rPr>
                <w:rStyle w:val="oneUserDefinedStyle3"/>
              </w:rPr>
              <w:t xml:space="preserve">Dazzler by Wyndham Montevideo</w:t>
            </w:r>
          </w:p>
          <w:p>
            <w:hyperlink r:id="rId10" w:history="1">
              <w:r>
                <w:rPr>
                  <w:rStyle w:val="oneUserDefinedStyle4"/>
                </w:rPr>
                <w:t xml:space="preserve">Ver más</w:t>
              </w:r>
            </w:hyperlink>
          </w:p>
          <w:p/>
          <w:p>
            <w:pPr/>
            <w:r>
              <w:rPr/>
              <w:t xml:space="preserve">Un hotel moderno en el corazón de Pocitos, así es el Dazzler by Wyndham Montevideo. Ideal para quienes buscan un alojamiento estratégico en la capital uruguaya.</w:t>
            </w:r>
          </w:p>
        </w:tc>
      </w:tr>
    </w:tbl>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1" o:title=""/>
                </v:shape>
              </w:pict>
            </w:r>
          </w:p>
        </w:tc>
        <w:tc>
          <w:tcPr/>
          <w:p>
            <w:pPr/>
            <w:r>
              <w:rPr>
                <w:rStyle w:val="oneUserDefinedStyle3"/>
              </w:rPr>
              <w:t xml:space="preserve">Own Montevideo</w:t>
            </w:r>
          </w:p>
          <w:p>
            <w:hyperlink r:id="rId12" w:history="1">
              <w:r>
                <w:rPr>
                  <w:rStyle w:val="oneUserDefinedStyle4"/>
                </w:rPr>
                <w:t xml:space="preserve">Ver más</w:t>
              </w:r>
            </w:hyperlink>
          </w:p>
          <w:p/>
          <w:p>
            <w:pPr/>
            <w:r>
              <w:rPr/>
              <w:t xml:space="preserve">De estilo innovador y vanguardista, Own Montevideo ofrece una experiencia única en la capital uruguaya.</w:t>
            </w:r>
          </w:p>
        </w:tc>
      </w:tr>
    </w:tbl>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3" o:title=""/>
                </v:shape>
              </w:pict>
            </w:r>
          </w:p>
        </w:tc>
        <w:tc>
          <w:tcPr/>
          <w:p>
            <w:pPr/>
            <w:r>
              <w:rPr>
                <w:rStyle w:val="oneUserDefinedStyle3"/>
              </w:rPr>
              <w:t xml:space="preserve">Hyatt Centric Montevideo</w:t>
            </w:r>
          </w:p>
          <w:p>
            <w:hyperlink r:id="rId14" w:history="1">
              <w:r>
                <w:rPr>
                  <w:rStyle w:val="oneUserDefinedStyle4"/>
                </w:rPr>
                <w:t xml:space="preserve">Ver más</w:t>
              </w:r>
            </w:hyperlink>
          </w:p>
          <w:p/>
          <w:p>
            <w:pPr/>
            <w:r>
              <w:rPr/>
              <w:t xml:space="preserve">Frente a la popular Rambla de Montevideo, Hyatt Centric ofrece una estadía moderna y cómoda para disfrutar de la imparable vibra de esta ciudad.</w:t>
            </w:r>
          </w:p>
        </w:tc>
      </w:tr>
    </w:tbl>
    <w:p/>
    <w:p>
      <w:pPr/>
      <w:r>
        <w:rPr>
          <w:rStyle w:val="oneUserDefinedStyle3"/>
        </w:rPr>
        <w:t xml:space="preserve">Actividades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5" o:title=""/>
                </v:shape>
              </w:pict>
            </w:r>
          </w:p>
        </w:tc>
        <w:tc>
          <w:tcPr/>
          <w:p>
            <w:pPr/>
            <w:r>
              <w:rPr>
                <w:rStyle w:val="oneUserDefinedStyle3"/>
              </w:rPr>
              <w:t xml:space="preserve">City tour panorámico por Montevideo</w:t>
            </w:r>
          </w:p>
          <w:p>
            <w:hyperlink r:id="rId16" w:history="1">
              <w:r>
                <w:rPr>
                  <w:rStyle w:val="oneUserDefinedStyle4"/>
                </w:rPr>
                <w:t xml:space="preserve">Ver más</w:t>
              </w:r>
            </w:hyperlink>
          </w:p>
          <w:p/>
          <w:p>
            <w:pPr/>
            <w:r>
              <w:rPr/>
              <w:t xml:space="preserve">La capital de Uruguay te esperará con los brazos abiertos para que puedas conocer sus principales atractivos turísticos en este entretenido tour guiado.</w:t>
            </w:r>
          </w:p>
        </w:tc>
      </w:tr>
    </w:tbl>
    <w:p/>
    <w:p/>
    <w:p>
      <w:pPr/>
      <w:r>
        <w:rPr>
          <w:rStyle w:val="oneUserDefinedStyle3"/>
        </w:rPr>
        <w:t xml:space="preserve">Día: 1</w:t>
      </w:r>
    </w:p>
    <w:p>
      <w:pPr/>
      <w:r>
        <w:rPr/>
        <w:t xml:space="preserve">Descripción: LLEGADA A MONTEVIDEO
Te estaremos esperando en el aeropuerto de Montevideo para llevarte a tu hotel en la ciudad. Allí podrás hacer check in y disfrutar del resto del día libre.</w:t>
      </w:r>
    </w:p>
    <w:p/>
    <w:p/>
    <w:p>
      <w:pPr/>
      <w:r>
        <w:rPr>
          <w:rStyle w:val="oneUserDefinedStyle3"/>
        </w:rPr>
        <w:t xml:space="preserve">Día: 2</w:t>
      </w:r>
    </w:p>
    <w:p>
      <w:pPr/>
      <w:r>
        <w:rPr/>
        <w:t xml:space="preserve">Descripción: CITY TOUR PANORÁMICO POR MONTEVIDEO
Después del desayuno te pasaremos a buscar a tu hotel para conocer la ciudad en un entretenido city tour panorámico por Montevideo. Al finalizar la visita te llevaremos de regreso al hotel para que puedas disfrutar el resto de tu día libre.</w:t>
      </w:r>
    </w:p>
    <w:p/>
    <w:p/>
    <w:p>
      <w:pPr/>
      <w:r>
        <w:rPr>
          <w:rStyle w:val="oneUserDefinedStyle3"/>
        </w:rPr>
        <w:t xml:space="preserve">Día: 3</w:t>
      </w:r>
    </w:p>
    <w:p>
      <w:pPr/>
      <w:r>
        <w:rPr/>
        <w:t xml:space="preserve">Descripción: DÍA LIBRE
Aprovecha tu día libre para dedicarte a descansar en alguna de sus playas para disfrutar las aguas del río de La Plata. La favorita de locales y turistas es Pocitos, aunque también destacan Ramírez, Buceo, Malvín, Honda la playa de los Ingleses, playa Verde, Carlos Gardel y Carrasco.</w:t>
      </w:r>
    </w:p>
    <w:p/>
    <w:p/>
    <w:p>
      <w:pPr/>
      <w:r>
        <w:rPr>
          <w:rStyle w:val="oneUserDefinedStyle3"/>
        </w:rPr>
        <w:t xml:space="preserve">Día: 4</w:t>
      </w:r>
    </w:p>
    <w:p>
      <w:pPr/>
      <w:r>
        <w:rPr/>
        <w:t xml:space="preserve">Descripción: TRASLADO AL AEROPUERTO
A la hora acordada te pasaremos a buscar a tu hotel para llevarte al aeropuerto de Montevideo, donde podrás tomar el vuelo a tu siguiente destino.</w:t>
      </w:r>
    </w:p>
    <w:p/>
    <w:p>
      <w:r>
        <w:br w:type="page"/>
      </w:r>
    </w:p>
    <w:p>
      <w:pPr/>
      <w:r>
        <w:rPr>
          <w:rStyle w:val="oneUserDefinedStyle2"/>
        </w:rPr>
        <w:t xml:space="preserve">Tarifas</w:t>
      </w:r>
    </w:p>
    <w:p/>
    <w:p>
      <w:pPr/>
      <w:r>
        <w:rPr>
          <w:rStyle w:val="oneUserDefinedStyle3"/>
        </w:rPr>
        <w:t xml:space="preserve">PRECIOS POR PASAJEROS, EXPRESADOS EN DÓLARES AMERICANOS</w:t>
      </w:r>
    </w:p>
    <w:p/>
    <w:tbl>
      <w:tblGrid>
        <w:gridCol/>
        <w:gridCol/>
        <w:gridCol/>
        <w:gridCol/>
        <w:gridCol/>
        <w:gridCol/>
      </w:tblGrid>
      <w:tblPr>
        <w:tblStyle w:val="myTablerates"/>
      </w:tblPr>
      <w:tr>
        <w:trPr>
          <w:trHeight w:val="1" w:hRule="atLeast"/>
        </w:trPr>
        <w:tc>
          <w:tcPr/>
          <w:p>
            <w:pPr/>
            <w:r>
              <w:rPr>
                <w:rFonts w:ascii="Tahoma" w:hAnsi="Tahoma" w:eastAsia="Tahoma" w:cs="Tahoma"/>
                <w:color w:val="1F497D"/>
                <w:sz w:val="18"/>
                <w:szCs w:val="18"/>
                <w:b w:val="1"/>
                <w:bCs w:val="1"/>
              </w:rPr>
              <w:t xml:space="preserve">Hoteles previstos</w:t>
            </w:r>
          </w:p>
        </w:tc>
        <w:tc>
          <w:tcPr/>
          <w:p>
            <w:pPr/>
            <w:r>
              <w:rPr>
                <w:rFonts w:ascii="Tahoma" w:hAnsi="Tahoma" w:eastAsia="Tahoma" w:cs="Tahoma"/>
                <w:color w:val="1F497D"/>
                <w:sz w:val="18"/>
                <w:szCs w:val="18"/>
                <w:b w:val="1"/>
                <w:bCs w:val="1"/>
              </w:rPr>
              <w:t xml:space="preserve">Tipo de habitación</w:t>
            </w:r>
          </w:p>
        </w:tc>
        <w:tc>
          <w:tcPr/>
          <w:p>
            <w:pPr/>
            <w:r>
              <w:rPr>
                <w:rFonts w:ascii="Tahoma" w:hAnsi="Tahoma" w:eastAsia="Tahoma" w:cs="Tahoma"/>
                <w:color w:val="1F497D"/>
                <w:sz w:val="18"/>
                <w:szCs w:val="18"/>
                <w:b w:val="1"/>
                <w:bCs w:val="1"/>
              </w:rPr>
              <w:t xml:space="preserve">Vigencia 2024</w:t>
            </w:r>
          </w:p>
        </w:tc>
        <w:tc>
          <w:tcPr/>
          <w:p>
            <w:pPr/>
            <w:r>
              <w:rPr>
                <w:rFonts w:ascii="Tahoma" w:hAnsi="Tahoma" w:eastAsia="Tahoma" w:cs="Tahoma"/>
                <w:color w:val="1F497D"/>
                <w:sz w:val="18"/>
                <w:szCs w:val="18"/>
                <w:b w:val="1"/>
                <w:bCs w:val="1"/>
              </w:rPr>
              <w:t xml:space="preserve">Single</w:t>
            </w:r>
          </w:p>
        </w:tc>
        <w:tc>
          <w:tcPr/>
          <w:p>
            <w:pPr/>
            <w:r>
              <w:rPr>
                <w:rFonts w:ascii="Tahoma" w:hAnsi="Tahoma" w:eastAsia="Tahoma" w:cs="Tahoma"/>
                <w:color w:val="1F497D"/>
                <w:sz w:val="18"/>
                <w:szCs w:val="18"/>
                <w:b w:val="1"/>
                <w:bCs w:val="1"/>
              </w:rPr>
              <w:t xml:space="preserve">Doble</w:t>
            </w:r>
          </w:p>
        </w:tc>
        <w:tc>
          <w:tcPr/>
          <w:p>
            <w:pPr/>
            <w:r>
              <w:rPr>
                <w:rFonts w:ascii="Tahoma" w:hAnsi="Tahoma" w:eastAsia="Tahoma" w:cs="Tahoma"/>
                <w:color w:val="1F497D"/>
                <w:sz w:val="18"/>
                <w:szCs w:val="18"/>
                <w:b w:val="1"/>
                <w:bCs w:val="1"/>
              </w:rPr>
              <w:t xml:space="preserve">Triple</w:t>
            </w:r>
          </w:p>
        </w:tc>
      </w:tr>
      <w:tr>
        <w:trPr>
          <w:trHeight w:val="1" w:hRule="atLeast"/>
        </w:trPr>
        <w:tc>
          <w:tcPr/>
          <w:p>
            <w:pPr/>
            <w:r>
              <w:rPr>
                <w:rFonts w:ascii="Tahoma" w:hAnsi="Tahoma" w:eastAsia="Tahoma" w:cs="Tahoma"/>
                <w:sz w:val="18"/>
                <w:szCs w:val="18"/>
                <w:b w:val="0"/>
                <w:bCs w:val="0"/>
              </w:rPr>
              <w:t xml:space="preserve">Dazzler Montevideo</w:t>
            </w:r>
          </w:p>
        </w:tc>
        <w:tc>
          <w:tcPr/>
          <w:p>
            <w:pPr/>
            <w:r>
              <w:rPr>
                <w:rFonts w:ascii="Tahoma" w:hAnsi="Tahoma" w:eastAsia="Tahoma" w:cs="Tahoma"/>
                <w:sz w:val="18"/>
                <w:szCs w:val="18"/>
                <w:b w:val="0"/>
                <w:bCs w:val="0"/>
              </w:rPr>
              <w:t xml:space="preserve">Classic</w:t>
            </w:r>
          </w:p>
        </w:tc>
        <w:tc>
          <w:tcPr/>
          <w:p>
            <w:pPr/>
            <w:r>
              <w:rPr>
                <w:rFonts w:ascii="Tahoma" w:hAnsi="Tahoma" w:eastAsia="Tahoma" w:cs="Tahoma"/>
                <w:sz w:val="18"/>
                <w:szCs w:val="18"/>
                <w:b w:val="0"/>
                <w:bCs w:val="0"/>
              </w:rPr>
              <w:t xml:space="preserve">Del 2 de enero al 31 de marzo</w:t>
            </w:r>
          </w:p>
        </w:tc>
        <w:tc>
          <w:tcPr/>
          <w:p>
            <w:pPr/>
            <w:r>
              <w:rPr>
                <w:rFonts w:ascii="Tahoma" w:hAnsi="Tahoma" w:eastAsia="Tahoma" w:cs="Tahoma"/>
                <w:sz w:val="18"/>
                <w:szCs w:val="18"/>
                <w:b w:val="0"/>
                <w:bCs w:val="0"/>
              </w:rPr>
              <w:t xml:space="preserve">433</w:t>
            </w:r>
          </w:p>
        </w:tc>
        <w:tc>
          <w:tcPr/>
          <w:p>
            <w:pPr/>
            <w:r>
              <w:rPr>
                <w:rFonts w:ascii="Tahoma" w:hAnsi="Tahoma" w:eastAsia="Tahoma" w:cs="Tahoma"/>
                <w:sz w:val="18"/>
                <w:szCs w:val="18"/>
                <w:b w:val="0"/>
                <w:bCs w:val="0"/>
              </w:rPr>
              <w:t xml:space="preserve">230</w:t>
            </w:r>
          </w:p>
        </w:tc>
        <w:tc>
          <w:tcPr/>
          <w:p>
            <w:pPr/>
            <w:r>
              <w:rPr>
                <w:rFonts w:ascii="Tahoma" w:hAnsi="Tahoma" w:eastAsia="Tahoma" w:cs="Tahoma"/>
                <w:sz w:val="18"/>
                <w:szCs w:val="18"/>
                <w:b w:val="0"/>
                <w:bCs w:val="0"/>
              </w:rPr>
              <w:t xml:space="preserve">213</w:t>
            </w:r>
          </w:p>
        </w:tc>
      </w:tr>
      <w:tr>
        <w:trPr>
          <w:trHeight w:val="1" w:hRule="atLeast"/>
        </w:trPr>
        <w:tc>
          <w:tcPr/>
          <w:p>
            <w:pPr/>
            <w:r>
              <w:rPr>
                <w:rFonts w:ascii="Tahoma" w:hAnsi="Tahoma" w:eastAsia="Tahoma" w:cs="Tahoma"/>
                <w:sz w:val="18"/>
                <w:szCs w:val="18"/>
                <w:b w:val="0"/>
                <w:bCs w:val="0"/>
              </w:rPr>
              <w:t xml:space="preserve">Own Montevideo</w:t>
            </w:r>
          </w:p>
        </w:tc>
        <w:tc>
          <w:tcPr/>
          <w:p>
            <w:pPr/>
            <w:r>
              <w:rPr>
                <w:rFonts w:ascii="Tahoma" w:hAnsi="Tahoma" w:eastAsia="Tahoma" w:cs="Tahoma"/>
                <w:sz w:val="18"/>
                <w:szCs w:val="18"/>
                <w:b w:val="0"/>
                <w:bCs w:val="0"/>
              </w:rPr>
              <w:t xml:space="preserve">Junior</w:t>
            </w:r>
          </w:p>
        </w:tc>
        <w:tc>
          <w:tcPr/>
          <w:p>
            <w:pPr/>
            <w:r>
              <w:rPr>
                <w:rFonts w:ascii="Tahoma" w:hAnsi="Tahoma" w:eastAsia="Tahoma" w:cs="Tahoma"/>
                <w:sz w:val="18"/>
                <w:szCs w:val="18"/>
                <w:b w:val="0"/>
                <w:bCs w:val="0"/>
              </w:rPr>
              <w:t xml:space="preserve">Del 2 de enero al 31 de marzo</w:t>
            </w:r>
          </w:p>
        </w:tc>
        <w:tc>
          <w:tcPr/>
          <w:p>
            <w:pPr/>
            <w:r>
              <w:rPr>
                <w:rFonts w:ascii="Tahoma" w:hAnsi="Tahoma" w:eastAsia="Tahoma" w:cs="Tahoma"/>
                <w:sz w:val="18"/>
                <w:szCs w:val="18"/>
                <w:b w:val="0"/>
                <w:bCs w:val="0"/>
              </w:rPr>
              <w:t xml:space="preserve">472</w:t>
            </w:r>
          </w:p>
        </w:tc>
        <w:tc>
          <w:tcPr/>
          <w:p>
            <w:pPr/>
            <w:r>
              <w:rPr>
                <w:rFonts w:ascii="Tahoma" w:hAnsi="Tahoma" w:eastAsia="Tahoma" w:cs="Tahoma"/>
                <w:sz w:val="18"/>
                <w:szCs w:val="18"/>
                <w:b w:val="0"/>
                <w:bCs w:val="0"/>
              </w:rPr>
              <w:t xml:space="preserve">250</w:t>
            </w:r>
          </w:p>
        </w:tc>
        <w:tc>
          <w:tcPr/>
          <w:p>
            <w:pPr/>
            <w:r>
              <w:rPr>
                <w:rFonts w:ascii="Tahoma" w:hAnsi="Tahoma" w:eastAsia="Tahoma" w:cs="Tahoma"/>
                <w:sz w:val="18"/>
                <w:szCs w:val="18"/>
                <w:b w:val="0"/>
                <w:bCs w:val="0"/>
              </w:rPr>
              <w:t xml:space="preserve">241</w:t>
            </w:r>
          </w:p>
        </w:tc>
      </w:tr>
      <w:tr>
        <w:trPr>
          <w:trHeight w:val="1" w:hRule="atLeast"/>
        </w:trPr>
        <w:tc>
          <w:tcPr/>
          <w:p>
            <w:pPr/>
            <w:r>
              <w:rPr>
                <w:rFonts w:ascii="Tahoma" w:hAnsi="Tahoma" w:eastAsia="Tahoma" w:cs="Tahoma"/>
                <w:sz w:val="18"/>
                <w:szCs w:val="18"/>
                <w:b w:val="0"/>
                <w:bCs w:val="0"/>
              </w:rPr>
              <w:t xml:space="preserve">Own Montevideo</w:t>
            </w:r>
          </w:p>
        </w:tc>
        <w:tc>
          <w:tcPr/>
          <w:p>
            <w:pPr/>
            <w:r>
              <w:rPr>
                <w:rFonts w:ascii="Tahoma" w:hAnsi="Tahoma" w:eastAsia="Tahoma" w:cs="Tahoma"/>
                <w:sz w:val="18"/>
                <w:szCs w:val="18"/>
                <w:b w:val="0"/>
                <w:bCs w:val="0"/>
              </w:rPr>
              <w:t xml:space="preserve">Junior</w:t>
            </w:r>
          </w:p>
        </w:tc>
        <w:tc>
          <w:tcPr/>
          <w:p>
            <w:pPr/>
            <w:r>
              <w:rPr>
                <w:rFonts w:ascii="Tahoma" w:hAnsi="Tahoma" w:eastAsia="Tahoma" w:cs="Tahoma"/>
                <w:sz w:val="18"/>
                <w:szCs w:val="18"/>
                <w:b w:val="0"/>
                <w:bCs w:val="0"/>
              </w:rPr>
              <w:t xml:space="preserve">Del 1 de abril al 31 de agosto</w:t>
            </w:r>
          </w:p>
        </w:tc>
        <w:tc>
          <w:tcPr/>
          <w:p>
            <w:pPr/>
            <w:r>
              <w:rPr>
                <w:rFonts w:ascii="Tahoma" w:hAnsi="Tahoma" w:eastAsia="Tahoma" w:cs="Tahoma"/>
                <w:sz w:val="18"/>
                <w:szCs w:val="18"/>
                <w:b w:val="0"/>
                <w:bCs w:val="0"/>
              </w:rPr>
              <w:t xml:space="preserve">441</w:t>
            </w:r>
          </w:p>
        </w:tc>
        <w:tc>
          <w:tcPr/>
          <w:p>
            <w:pPr/>
            <w:r>
              <w:rPr>
                <w:rFonts w:ascii="Tahoma" w:hAnsi="Tahoma" w:eastAsia="Tahoma" w:cs="Tahoma"/>
                <w:sz w:val="18"/>
                <w:szCs w:val="18"/>
                <w:b w:val="0"/>
                <w:bCs w:val="0"/>
              </w:rPr>
              <w:t xml:space="preserve">235</w:t>
            </w:r>
          </w:p>
        </w:tc>
        <w:tc>
          <w:tcPr/>
          <w:p>
            <w:pPr/>
            <w:r>
              <w:rPr>
                <w:rFonts w:ascii="Tahoma" w:hAnsi="Tahoma" w:eastAsia="Tahoma" w:cs="Tahoma"/>
                <w:sz w:val="18"/>
                <w:szCs w:val="18"/>
                <w:b w:val="0"/>
                <w:bCs w:val="0"/>
              </w:rPr>
              <w:t xml:space="preserve">231</w:t>
            </w:r>
          </w:p>
        </w:tc>
      </w:tr>
      <w:tr>
        <w:trPr>
          <w:trHeight w:val="1" w:hRule="atLeast"/>
        </w:trPr>
        <w:tc>
          <w:tcPr/>
          <w:p>
            <w:pPr/>
            <w:r>
              <w:rPr>
                <w:rFonts w:ascii="Tahoma" w:hAnsi="Tahoma" w:eastAsia="Tahoma" w:cs="Tahoma"/>
                <w:sz w:val="18"/>
                <w:szCs w:val="18"/>
                <w:b w:val="0"/>
                <w:bCs w:val="0"/>
              </w:rPr>
              <w:t xml:space="preserve">Own Montevideo</w:t>
            </w:r>
          </w:p>
        </w:tc>
        <w:tc>
          <w:tcPr/>
          <w:p>
            <w:pPr/>
            <w:r>
              <w:rPr>
                <w:rFonts w:ascii="Tahoma" w:hAnsi="Tahoma" w:eastAsia="Tahoma" w:cs="Tahoma"/>
                <w:sz w:val="18"/>
                <w:szCs w:val="18"/>
                <w:b w:val="0"/>
                <w:bCs w:val="0"/>
              </w:rPr>
              <w:t xml:space="preserve">Junior</w:t>
            </w:r>
          </w:p>
        </w:tc>
        <w:tc>
          <w:tcPr/>
          <w:p>
            <w:pPr/>
            <w:r>
              <w:rPr>
                <w:rFonts w:ascii="Tahoma" w:hAnsi="Tahoma" w:eastAsia="Tahoma" w:cs="Tahoma"/>
                <w:sz w:val="18"/>
                <w:szCs w:val="18"/>
                <w:b w:val="0"/>
                <w:bCs w:val="0"/>
              </w:rPr>
              <w:t xml:space="preserve">Del 1 de septiembre al 20 de diciembre</w:t>
            </w:r>
          </w:p>
        </w:tc>
        <w:tc>
          <w:tcPr/>
          <w:p>
            <w:pPr/>
            <w:r>
              <w:rPr>
                <w:rFonts w:ascii="Tahoma" w:hAnsi="Tahoma" w:eastAsia="Tahoma" w:cs="Tahoma"/>
                <w:sz w:val="18"/>
                <w:szCs w:val="18"/>
                <w:b w:val="0"/>
                <w:bCs w:val="0"/>
              </w:rPr>
              <w:t xml:space="preserve">517</w:t>
            </w:r>
          </w:p>
        </w:tc>
        <w:tc>
          <w:tcPr/>
          <w:p>
            <w:pPr/>
            <w:r>
              <w:rPr>
                <w:rFonts w:ascii="Tahoma" w:hAnsi="Tahoma" w:eastAsia="Tahoma" w:cs="Tahoma"/>
                <w:sz w:val="18"/>
                <w:szCs w:val="18"/>
                <w:b w:val="0"/>
                <w:bCs w:val="0"/>
              </w:rPr>
              <w:t xml:space="preserve">272</w:t>
            </w:r>
          </w:p>
        </w:tc>
        <w:tc>
          <w:tcPr/>
          <w:p>
            <w:pPr/>
            <w:r>
              <w:rPr>
                <w:rFonts w:ascii="Tahoma" w:hAnsi="Tahoma" w:eastAsia="Tahoma" w:cs="Tahoma"/>
                <w:sz w:val="18"/>
                <w:szCs w:val="18"/>
                <w:b w:val="0"/>
                <w:bCs w:val="0"/>
              </w:rPr>
              <w:t xml:space="preserve">255</w:t>
            </w:r>
          </w:p>
        </w:tc>
      </w:tr>
      <w:tr>
        <w:trPr>
          <w:trHeight w:val="1" w:hRule="atLeast"/>
        </w:trPr>
        <w:tc>
          <w:tcPr/>
          <w:p>
            <w:pPr/>
            <w:r>
              <w:rPr>
                <w:rFonts w:ascii="Tahoma" w:hAnsi="Tahoma" w:eastAsia="Tahoma" w:cs="Tahoma"/>
                <w:sz w:val="18"/>
                <w:szCs w:val="18"/>
                <w:b w:val="0"/>
                <w:bCs w:val="0"/>
              </w:rPr>
              <w:t xml:space="preserve">Hyatt Centric</w:t>
            </w:r>
          </w:p>
        </w:tc>
        <w:tc>
          <w:tcPr/>
          <w:p>
            <w:pPr/>
            <w:r>
              <w:rPr>
                <w:rFonts w:ascii="Tahoma" w:hAnsi="Tahoma" w:eastAsia="Tahoma" w:cs="Tahoma"/>
                <w:sz w:val="18"/>
                <w:szCs w:val="18"/>
                <w:b w:val="0"/>
                <w:bCs w:val="0"/>
              </w:rPr>
              <w:t xml:space="preserve">Standard</w:t>
            </w:r>
          </w:p>
        </w:tc>
        <w:tc>
          <w:tcPr/>
          <w:p>
            <w:pPr/>
            <w:r>
              <w:rPr>
                <w:rFonts w:ascii="Tahoma" w:hAnsi="Tahoma" w:eastAsia="Tahoma" w:cs="Tahoma"/>
                <w:sz w:val="18"/>
                <w:szCs w:val="18"/>
                <w:b w:val="0"/>
                <w:bCs w:val="0"/>
              </w:rPr>
              <w:t xml:space="preserve">Del 2 de enero al 31 de marzo</w:t>
            </w:r>
          </w:p>
        </w:tc>
        <w:tc>
          <w:tcPr/>
          <w:p>
            <w:pPr/>
            <w:r>
              <w:rPr>
                <w:rFonts w:ascii="Tahoma" w:hAnsi="Tahoma" w:eastAsia="Tahoma" w:cs="Tahoma"/>
                <w:sz w:val="18"/>
                <w:szCs w:val="18"/>
                <w:b w:val="0"/>
                <w:bCs w:val="0"/>
              </w:rPr>
              <w:t xml:space="preserve">688</w:t>
            </w:r>
          </w:p>
        </w:tc>
        <w:tc>
          <w:tcPr/>
          <w:p>
            <w:pPr/>
            <w:r>
              <w:rPr>
                <w:rFonts w:ascii="Tahoma" w:hAnsi="Tahoma" w:eastAsia="Tahoma" w:cs="Tahoma"/>
                <w:sz w:val="18"/>
                <w:szCs w:val="18"/>
                <w:b w:val="0"/>
                <w:bCs w:val="0"/>
              </w:rPr>
              <w:t xml:space="preserve">388</w:t>
            </w:r>
          </w:p>
        </w:tc>
        <w:tc>
          <w:tcPr/>
          <w:p>
            <w:pPr/>
            <w:r>
              <w:rPr>
                <w:rFonts w:ascii="Tahoma" w:hAnsi="Tahoma" w:eastAsia="Tahoma" w:cs="Tahoma"/>
                <w:sz w:val="18"/>
                <w:szCs w:val="18"/>
                <w:b w:val="0"/>
                <w:bCs w:val="0"/>
              </w:rPr>
              <w:t xml:space="preserve">346</w:t>
            </w:r>
          </w:p>
        </w:tc>
      </w:tr>
    </w:tbl>
    <w:p/>
    <w:p>
      <w:pPr/>
      <w:r>
        <w:rPr>
          <w:rStyle w:val="oneUserDefinedStyle2"/>
        </w:rPr>
        <w:t xml:space="preserve">Incluye</w:t>
      </w:r>
    </w:p>
    <w:p/>
    <w:p>
      <w:pPr/>
      <w:r>
        <w:rPr/>
        <w:t xml:space="preserve"/>
      </w:r>
    </w:p>
    <w:p>
      <w:pPr/>
      <w:r>
        <w:rPr/>
        <w:t xml:space="preserve">Traslado aeropuerto / hotel / aeropuerto en servicio privado</w:t>
      </w:r>
    </w:p>
    <w:p>
      <w:pPr/>
      <w:r>
        <w:rPr/>
        <w:t xml:space="preserve">3 noches en Montevideo, en hotel a elección</w:t>
      </w:r>
    </w:p>
    <w:p>
      <w:pPr/>
      <w:r>
        <w:rPr/>
        <w:t xml:space="preserve">Desayuno diario</w:t>
      </w:r>
    </w:p>
    <w:p>
      <w:pPr/>
      <w:r>
        <w:rPr/>
        <w:t xml:space="preserve">City tour en servicio compartido</w:t>
      </w:r>
    </w:p>
    <w:p>
      <w:pPr/>
      <w:r>
        <w:rPr/>
        <w:t xml:space="preserve">Impuestos hoteleros</w:t>
      </w:r>
    </w:p>
    <w:p/>
    <w:p>
      <w:pPr/>
      <w:r>
        <w:rPr>
          <w:rStyle w:val="oneUserDefinedStyle2"/>
        </w:rPr>
        <w:t xml:space="preserve">No incluye</w:t>
      </w:r>
    </w:p>
    <w:p/>
    <w:p>
      <w:pPr/>
      <w:r>
        <w:rPr/>
        <w:t xml:space="preserve"/>
      </w:r>
    </w:p>
    <w:p>
      <w:pPr/>
      <w:r>
        <w:rPr/>
        <w:t xml:space="preserve">Pasajes aéreos nacionales e internacionales</w:t>
      </w:r>
    </w:p>
    <w:p>
      <w:pPr/>
      <w:r>
        <w:rPr/>
        <w:t xml:space="preserve">Gastos personales, bebidas ni comidas no mencionadas </w:t>
      </w:r>
    </w:p>
    <w:p>
      <w:pPr/>
      <w:r>
        <w:rPr/>
        <w:t xml:space="preserve">Propinas para el conductor y el guía</w:t>
      </w:r>
    </w:p>
    <w:p>
      <w:pPr/>
      <w:r>
        <w:rPr/>
        <w:t xml:space="preserve">Todo lo no mencionado en el incluye</w:t>
      </w:r>
    </w:p>
    <w:p/>
    <w:p>
      <w:pPr/>
      <w:r>
        <w:rPr>
          <w:rStyle w:val="oneUserDefinedStyle2"/>
        </w:rPr>
        <w:t xml:space="preserve">Notas importantes</w:t>
      </w:r>
    </w:p>
    <w:p/>
    <w:p>
      <w:pPr/>
      <w:r>
        <w:rPr/>
        <w:t xml:space="preserve"/>
      </w:r>
    </w:p>
    <w:p>
      <w:pPr/>
      <w:r>
        <w:rPr/>
        <w:t xml:space="preserve">Las reservas podrán ser canceladas sin penalidad hasta 72 horas antes del check in previsto. En caso de no presentación o salida anticipada se cobrará el valor total de la reserva. Esta política puede variar según temporada alta u ocupación de cada hotel.</w:t>
      </w:r>
    </w:p>
    <w:p>
      <w:pPr/>
      <w:r>
        <w:rPr/>
        <w:t xml:space="preserve">El programa no aplica durante festivos locales, congresos ni eventos en destino. </w:t>
      </w:r>
    </w:p>
    <w:p/>
    <w:p>
      <w:pPr/>
      <w:r>
        <w:rPr>
          <w:rStyle w:val="oneUserDefinedStyle2"/>
        </w:rPr>
        <w:t xml:space="preserve">Notas generales</w:t>
      </w:r>
    </w:p>
    <w:p/>
    <w:p>
      <w:pPr/>
      <w:r>
        <w:rPr/>
        <w:t xml:space="preserve"/>
      </w:r>
    </w:p>
    <w:p>
      <w:pPr/>
      <w:r>
        <w:rPr/>
        <w:t xml:space="preserve">Los valores publicados son por persona en base habitación doble, para un mínimo de dos pasajeros viajando juntos.</w:t>
      </w:r>
    </w:p>
    <w:p>
      <w:pPr/>
      <w:r>
        <w:rPr/>
        <w:t xml:space="preserve">Los valores publicados son en dólares americanos.</w:t>
      </w:r>
    </w:p>
    <w:p>
      <w:pPr/>
      <w:r>
        <w:rPr/>
        <w:t xml:space="preserve">Las habitaciones son consideradas bajo la categoría estándar de cada hotel. Consulta el valor y disponibilidad de categorías superiores.</w:t>
      </w:r>
    </w:p>
    <w:p>
      <w:pPr/>
      <w:r>
        <w:rPr/>
        <w:t xml:space="preserve">Los hoteles publicados se encuentran sujetos a confirmación. En caso de no haber disponibilidad, se ofrecerá un hotel de categoría similar.</w:t>
      </w:r>
    </w:p>
    <w:p>
      <w:pPr/>
      <w:r>
        <w:rPr/>
        <w:t xml:space="preserve">La clasificación de todos los hoteles previstos se rige según las normas del Ministerio de Turismo.</w:t>
      </w:r>
    </w:p>
    <w:p>
      <w:pPr/>
      <w:r>
        <w:rPr/>
        <w:t xml:space="preserve">El orden de las paradas y lugares a visitar está sujeto a cambio según las circunstancias.</w:t>
      </w:r>
    </w:p>
    <w:p>
      <w:pPr/>
      <w:r>
        <w:rPr/>
        <w:t xml:space="preserve">Se reserva el derecho a modificar las tarifas de acuerdo a las fluctuaciones de la moneda local.</w:t>
      </w:r>
    </w:p>
    <w:p>
      <w:pPr/>
      <w:r>
        <w:rPr/>
        <w:t xml:space="preserve">El programa no incluye: vuelos nacionales ni internacionales; visados ni trámites asociados; comidas no mencionadas; bebidas; tours, actividades y visitas no mencionadas en el incluye; servicios extra ni gastos personales; propinas.</w:t>
      </w:r>
    </w:p>
    <w:p>
      <w:pPr/>
      <w:r>
        <w:rPr/>
        <w:t xml:space="preserve">Las tasas hoteleras se deben pagar en el destino.</w:t>
      </w:r>
    </w:p>
    <w:p>
      <w:pPr/>
      <w:r>
        <w:rPr/>
        <w:t xml:space="preserve">El valor del programa está sujeto a sobrecargos en temporadas altas, cenas obligatorias, Navidad, fin de año, etcétera.</w:t>
      </w:r>
    </w:p>
    <w:p>
      <w:pPr/>
      <w:r>
        <w:rPr/>
        <w:t xml:space="preserve">Las tarifas publicadas no son válidas para feriados locales, eventos ni fechas de congresos en el destino.</w:t>
      </w:r>
    </w:p>
    <w:p>
      <w:pPr/>
      <w:r>
        <w:rPr/>
        <w:t xml:space="preserve">Las tarifas están sujetas a disponibilidad al momento de realizar la reserva y pueden sufrir cambios sin previo aviso.</w:t>
      </w:r>
    </w:p>
    <w:p>
      <w:pPr/>
      <w:r>
        <w:rPr/>
        <w:t xml:space="preserve">Es responsabilidad de los pasajeros tener los documentos necesarios para realizar su viaje, tales como: pasaporte vigente según fecha de expiración requerida por los países visitados, permisos notariales y certificado de nacimiento o libreta de familia para menores de edad, cédula de identidad vigente, visas, vacunas u otras exigencias.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character">
    <w:name w:val="oneUserDefinedStyle"/>
    <w:rPr>
      <w:rFonts w:ascii="Tahoma" w:hAnsi="Tahoma" w:eastAsia="Tahoma" w:cs="Tahoma"/>
      <w:color w:val="1F497D"/>
      <w:sz w:val="40"/>
      <w:szCs w:val="40"/>
      <w:b w:val="1"/>
      <w:bCs w:val="1"/>
    </w:rPr>
  </w:style>
  <w:style w:type="character">
    <w:name w:val="oneUserDefinedStyle2"/>
    <w:rPr>
      <w:rFonts w:ascii="Tahoma" w:hAnsi="Tahoma" w:eastAsia="Tahoma" w:cs="Tahoma"/>
      <w:color w:val="1F497D"/>
      <w:sz w:val="32"/>
      <w:szCs w:val="32"/>
      <w:b w:val="1"/>
      <w:bCs w:val="1"/>
    </w:rPr>
  </w:style>
  <w:style w:type="character">
    <w:name w:val="oneUserDefinedStyle3"/>
    <w:rPr>
      <w:rFonts w:ascii="Tahoma" w:hAnsi="Tahoma" w:eastAsia="Tahoma" w:cs="Tahoma"/>
      <w:color w:val="1B2232"/>
      <w:sz w:val="26"/>
      <w:szCs w:val="26"/>
      <w:b w:val="1"/>
      <w:bCs w:val="1"/>
    </w:rPr>
  </w:style>
  <w:style w:type="character">
    <w:name w:val="oneUserDefinedStyle4"/>
    <w:rPr>
      <w:rFonts w:ascii="Tahoma" w:hAnsi="Tahoma" w:eastAsia="Tahoma" w:cs="Tahoma"/>
      <w:color w:val="CA1313"/>
      <w:sz w:val="24"/>
      <w:szCs w:val="24"/>
      <w:b w:val="0"/>
      <w:bCs w:val="0"/>
    </w:rPr>
  </w:style>
  <w:style w:type="table" w:customStyle="1" w:styleId="myTable">
    <w:name w:val="myTable"/>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agency">
    <w:name w:val="myTableagency"/>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rates">
    <w:name w:val="myTablerates"/>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expan.pro/destination/373" TargetMode="External"/><Relationship Id="rId9" Type="http://schemas.openxmlformats.org/officeDocument/2006/relationships/image" Target="media/section_image2.jpg"/><Relationship Id="rId10" Type="http://schemas.openxmlformats.org/officeDocument/2006/relationships/hyperlink" Target="https://expan.pro//hotel/1053" TargetMode="External"/><Relationship Id="rId11" Type="http://schemas.openxmlformats.org/officeDocument/2006/relationships/image" Target="media/section_image3.jpg"/><Relationship Id="rId12" Type="http://schemas.openxmlformats.org/officeDocument/2006/relationships/hyperlink" Target="https://expan.pro//hotel/1054" TargetMode="External"/><Relationship Id="rId13" Type="http://schemas.openxmlformats.org/officeDocument/2006/relationships/image" Target="media/section_image4.jpg"/><Relationship Id="rId14" Type="http://schemas.openxmlformats.org/officeDocument/2006/relationships/hyperlink" Target="https://expan.pro//hotel/619" TargetMode="External"/><Relationship Id="rId15" Type="http://schemas.openxmlformats.org/officeDocument/2006/relationships/image" Target="media/section_image5.jpg"/><Relationship Id="rId16" Type="http://schemas.openxmlformats.org/officeDocument/2006/relationships/hyperlink" Target="https://expan.pro/activity/3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2024-04-17T16:45:10-04:00</dcterms:created>
  <dcterms:modified xsi:type="dcterms:W3CDTF">2024-04-17T16:45:10-04:00</dcterms:modified>
</cp:coreProperties>
</file>

<file path=docProps/custom.xml><?xml version="1.0" encoding="utf-8"?>
<Properties xmlns="http://schemas.openxmlformats.org/officeDocument/2006/custom-properties" xmlns:vt="http://schemas.openxmlformats.org/officeDocument/2006/docPropsVTypes"/>
</file>